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5" w:rsidRDefault="006F07F5" w:rsidP="006F07F5">
      <w:pPr>
        <w:pStyle w:val="NormalnyWeb"/>
        <w:jc w:val="both"/>
      </w:pPr>
      <w:r>
        <w:t xml:space="preserve">Szkoła jest jednostką organizacyjną Miasta i Gminy Dobrzyń nad Wisłą. </w:t>
      </w:r>
      <w:r>
        <w:br/>
        <w:t>Mienie Szkoły stanowi mienie komunalne.</w:t>
      </w:r>
    </w:p>
    <w:p w:rsidR="006F07F5" w:rsidRDefault="006F07F5" w:rsidP="006F07F5">
      <w:pPr>
        <w:pStyle w:val="NormalnyWeb"/>
        <w:jc w:val="both"/>
      </w:pPr>
      <w:r>
        <w:t xml:space="preserve">Szkoła prowadzi gospodarkę finansową na zasadach jednostki budżetowej, rozliczającej się bezpośrednio z budżetem miasta i gminy Dobrzyń nad Wisłą. Szkoła dysponuje powierzoną w nieodpłatny zarząd nieruchomością, stanowiącą własność komunalną miasta i gminy Dobrzyń nad Wisłą. Szkoła nie posiada osobowości prawnej, a za jej zobowiązania odpowiada budżet miasta i gminy Dobrzyń nad Wisłą. </w:t>
      </w:r>
    </w:p>
    <w:p w:rsidR="00C80718" w:rsidRDefault="00C80718"/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76D"/>
    <w:multiLevelType w:val="hybridMultilevel"/>
    <w:tmpl w:val="8ADC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3B2"/>
    <w:rsid w:val="0010598B"/>
    <w:rsid w:val="006F07F5"/>
    <w:rsid w:val="007677E5"/>
    <w:rsid w:val="0085688C"/>
    <w:rsid w:val="009B76E4"/>
    <w:rsid w:val="00BF7209"/>
    <w:rsid w:val="00C80718"/>
    <w:rsid w:val="00CD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3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07F5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2</cp:revision>
  <dcterms:created xsi:type="dcterms:W3CDTF">2015-02-04T11:26:00Z</dcterms:created>
  <dcterms:modified xsi:type="dcterms:W3CDTF">2015-02-04T11:26:00Z</dcterms:modified>
</cp:coreProperties>
</file>